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C86" w:rsidRPr="001F306D" w:rsidRDefault="00FB5C86" w:rsidP="001F306D">
      <w:pPr>
        <w:pStyle w:val="NoSpacing"/>
        <w:jc w:val="center"/>
        <w:rPr>
          <w:rFonts w:ascii="Arial" w:hAnsi="Arial" w:cs="Arial"/>
          <w:b/>
          <w:sz w:val="24"/>
          <w:szCs w:val="24"/>
        </w:rPr>
      </w:pPr>
      <w:r w:rsidRPr="001F306D">
        <w:rPr>
          <w:rFonts w:ascii="Arial" w:hAnsi="Arial" w:cs="Arial"/>
          <w:b/>
          <w:sz w:val="24"/>
          <w:szCs w:val="24"/>
        </w:rPr>
        <w:t>Advanced Prep for Lesson 2</w:t>
      </w:r>
    </w:p>
    <w:p w:rsidR="00FB5C86" w:rsidRPr="001F306D" w:rsidRDefault="00FB5C86" w:rsidP="001F306D">
      <w:pPr>
        <w:pStyle w:val="NoSpacing"/>
        <w:jc w:val="center"/>
        <w:rPr>
          <w:rFonts w:ascii="Arial" w:hAnsi="Arial" w:cs="Arial"/>
          <w:b/>
          <w:i/>
          <w:sz w:val="24"/>
          <w:szCs w:val="24"/>
        </w:rPr>
      </w:pPr>
      <w:r w:rsidRPr="001F306D">
        <w:rPr>
          <w:rFonts w:ascii="Arial" w:hAnsi="Arial" w:cs="Arial"/>
          <w:b/>
          <w:i/>
          <w:sz w:val="24"/>
          <w:szCs w:val="24"/>
        </w:rPr>
        <w:t>Ocean Acidification: A Systems Approach to a Global Problem</w:t>
      </w:r>
    </w:p>
    <w:p w:rsidR="00FB5C86" w:rsidRPr="001F306D" w:rsidRDefault="00FB5C86">
      <w:pPr>
        <w:rPr>
          <w:rFonts w:ascii="Arial" w:hAnsi="Arial" w:cs="Arial"/>
          <w:sz w:val="24"/>
          <w:szCs w:val="24"/>
        </w:rPr>
      </w:pPr>
    </w:p>
    <w:p w:rsidR="001F306D" w:rsidRDefault="001F306D">
      <w:pPr>
        <w:rPr>
          <w:rFonts w:ascii="Arial" w:hAnsi="Arial" w:cs="Arial"/>
          <w:sz w:val="24"/>
          <w:szCs w:val="24"/>
        </w:rPr>
      </w:pPr>
      <w:r>
        <w:rPr>
          <w:rFonts w:ascii="Arial" w:hAnsi="Arial" w:cs="Arial"/>
          <w:sz w:val="24"/>
          <w:szCs w:val="24"/>
        </w:rPr>
        <w:t xml:space="preserve">Below is the complete list of materials to be used in the 4 round robin lab stations recommended as Option B in Lesson </w:t>
      </w:r>
      <w:proofErr w:type="gramStart"/>
      <w:r>
        <w:rPr>
          <w:rFonts w:ascii="Arial" w:hAnsi="Arial" w:cs="Arial"/>
          <w:sz w:val="24"/>
          <w:szCs w:val="24"/>
        </w:rPr>
        <w:t>2</w:t>
      </w:r>
      <w:r w:rsidR="00FB23ED">
        <w:rPr>
          <w:rFonts w:ascii="Arial" w:hAnsi="Arial" w:cs="Arial"/>
          <w:sz w:val="24"/>
          <w:szCs w:val="24"/>
        </w:rPr>
        <w:t>.</w:t>
      </w:r>
      <w:proofErr w:type="gramEnd"/>
      <w:r w:rsidR="00FB23ED">
        <w:rPr>
          <w:rFonts w:ascii="Arial" w:hAnsi="Arial" w:cs="Arial"/>
          <w:sz w:val="24"/>
          <w:szCs w:val="24"/>
        </w:rPr>
        <w:t xml:space="preserve">  </w:t>
      </w:r>
      <w:r>
        <w:rPr>
          <w:rFonts w:ascii="Arial" w:hAnsi="Arial" w:cs="Arial"/>
          <w:sz w:val="24"/>
          <w:szCs w:val="24"/>
        </w:rPr>
        <w:t>We suggest you set up at least two of each station to allow students to move quickly and safely through the labs.  If you can set up additional “Detecting Carbon Dioxide” stations, this</w:t>
      </w:r>
      <w:r w:rsidR="00FB23ED">
        <w:rPr>
          <w:rFonts w:ascii="Arial" w:hAnsi="Arial" w:cs="Arial"/>
          <w:sz w:val="24"/>
          <w:szCs w:val="24"/>
        </w:rPr>
        <w:t xml:space="preserve"> will</w:t>
      </w:r>
      <w:r>
        <w:rPr>
          <w:rFonts w:ascii="Arial" w:hAnsi="Arial" w:cs="Arial"/>
          <w:sz w:val="24"/>
          <w:szCs w:val="24"/>
        </w:rPr>
        <w:t xml:space="preserve"> </w:t>
      </w:r>
      <w:r w:rsidR="00FB23ED">
        <w:rPr>
          <w:rFonts w:ascii="Arial" w:hAnsi="Arial" w:cs="Arial"/>
          <w:sz w:val="24"/>
          <w:szCs w:val="24"/>
        </w:rPr>
        <w:t xml:space="preserve">minimize any bottleneck effect and </w:t>
      </w:r>
      <w:r>
        <w:rPr>
          <w:rFonts w:ascii="Arial" w:hAnsi="Arial" w:cs="Arial"/>
          <w:sz w:val="24"/>
          <w:szCs w:val="24"/>
        </w:rPr>
        <w:t>will help student</w:t>
      </w:r>
      <w:r w:rsidR="00327998">
        <w:rPr>
          <w:rFonts w:ascii="Arial" w:hAnsi="Arial" w:cs="Arial"/>
          <w:sz w:val="24"/>
          <w:szCs w:val="24"/>
        </w:rPr>
        <w:t>s</w:t>
      </w:r>
      <w:bookmarkStart w:id="0" w:name="_GoBack"/>
      <w:bookmarkEnd w:id="0"/>
      <w:r>
        <w:rPr>
          <w:rFonts w:ascii="Arial" w:hAnsi="Arial" w:cs="Arial"/>
          <w:sz w:val="24"/>
          <w:szCs w:val="24"/>
        </w:rPr>
        <w:t xml:space="preserve"> move </w:t>
      </w:r>
      <w:r w:rsidR="00FB23ED">
        <w:rPr>
          <w:rFonts w:ascii="Arial" w:hAnsi="Arial" w:cs="Arial"/>
          <w:sz w:val="24"/>
          <w:szCs w:val="24"/>
        </w:rPr>
        <w:t>more efficiently</w:t>
      </w:r>
      <w:r>
        <w:rPr>
          <w:rFonts w:ascii="Arial" w:hAnsi="Arial" w:cs="Arial"/>
          <w:sz w:val="24"/>
          <w:szCs w:val="24"/>
        </w:rPr>
        <w:t xml:space="preserve"> through the activity.</w:t>
      </w:r>
      <w:r w:rsidR="00FB23ED">
        <w:rPr>
          <w:rFonts w:ascii="Arial" w:hAnsi="Arial" w:cs="Arial"/>
          <w:sz w:val="24"/>
          <w:szCs w:val="24"/>
        </w:rPr>
        <w:t xml:space="preserve">  </w:t>
      </w:r>
    </w:p>
    <w:p w:rsidR="00D35AD7" w:rsidRPr="001F306D" w:rsidRDefault="00CC3BC4">
      <w:pPr>
        <w:rPr>
          <w:rFonts w:ascii="Arial" w:hAnsi="Arial" w:cs="Arial"/>
          <w:b/>
          <w:sz w:val="24"/>
          <w:szCs w:val="24"/>
        </w:rPr>
      </w:pPr>
      <w:r w:rsidRPr="001F306D">
        <w:rPr>
          <w:rFonts w:ascii="Arial" w:hAnsi="Arial" w:cs="Arial"/>
          <w:b/>
          <w:sz w:val="24"/>
          <w:szCs w:val="24"/>
        </w:rPr>
        <w:t xml:space="preserve">Total Materials </w:t>
      </w:r>
      <w:r w:rsidR="00DB7DE6" w:rsidRPr="001F306D">
        <w:rPr>
          <w:rFonts w:ascii="Arial" w:hAnsi="Arial" w:cs="Arial"/>
          <w:b/>
          <w:sz w:val="24"/>
          <w:szCs w:val="24"/>
        </w:rPr>
        <w:t>for 8 Stations</w:t>
      </w:r>
    </w:p>
    <w:tbl>
      <w:tblPr>
        <w:tblStyle w:val="TableGrid"/>
        <w:tblW w:w="0" w:type="auto"/>
        <w:tblLook w:val="04A0" w:firstRow="1" w:lastRow="0" w:firstColumn="1" w:lastColumn="0" w:noHBand="0" w:noVBand="1"/>
      </w:tblPr>
      <w:tblGrid>
        <w:gridCol w:w="3978"/>
        <w:gridCol w:w="5400"/>
      </w:tblGrid>
      <w:tr w:rsidR="00DB7DE6" w:rsidRPr="001F306D" w:rsidTr="001F306D">
        <w:tc>
          <w:tcPr>
            <w:tcW w:w="3978" w:type="dxa"/>
          </w:tcPr>
          <w:p w:rsidR="00DB7DE6" w:rsidRPr="001F306D" w:rsidRDefault="00DB7DE6">
            <w:pPr>
              <w:rPr>
                <w:rFonts w:ascii="Arial" w:hAnsi="Arial" w:cs="Arial"/>
                <w:sz w:val="24"/>
                <w:szCs w:val="24"/>
              </w:rPr>
            </w:pPr>
            <w:r w:rsidRPr="001F306D">
              <w:rPr>
                <w:rFonts w:ascii="Arial" w:hAnsi="Arial" w:cs="Arial"/>
                <w:sz w:val="24"/>
                <w:szCs w:val="24"/>
              </w:rPr>
              <w:t>24 balloons</w:t>
            </w:r>
          </w:p>
        </w:tc>
        <w:tc>
          <w:tcPr>
            <w:tcW w:w="5400" w:type="dxa"/>
          </w:tcPr>
          <w:p w:rsidR="00DB7DE6" w:rsidRPr="001F306D" w:rsidRDefault="00DB7DE6">
            <w:pPr>
              <w:rPr>
                <w:rFonts w:ascii="Arial" w:hAnsi="Arial" w:cs="Arial"/>
                <w:sz w:val="24"/>
                <w:szCs w:val="24"/>
              </w:rPr>
            </w:pPr>
            <w:r w:rsidRPr="001F306D">
              <w:rPr>
                <w:rFonts w:ascii="Arial" w:hAnsi="Arial" w:cs="Arial"/>
                <w:sz w:val="24"/>
                <w:szCs w:val="24"/>
              </w:rPr>
              <w:t>CO</w:t>
            </w:r>
            <w:r w:rsidRPr="001F306D">
              <w:rPr>
                <w:rFonts w:ascii="Arial" w:hAnsi="Arial" w:cs="Arial"/>
                <w:sz w:val="24"/>
                <w:szCs w:val="24"/>
                <w:vertAlign w:val="subscript"/>
              </w:rPr>
              <w:t>2</w:t>
            </w:r>
            <w:r w:rsidRPr="001F306D">
              <w:rPr>
                <w:rFonts w:ascii="Arial" w:hAnsi="Arial" w:cs="Arial"/>
                <w:sz w:val="24"/>
                <w:szCs w:val="24"/>
              </w:rPr>
              <w:t xml:space="preserve"> gas probe (if accessible)</w:t>
            </w:r>
          </w:p>
        </w:tc>
      </w:tr>
      <w:tr w:rsidR="00DB7DE6" w:rsidRPr="001F306D" w:rsidTr="001F306D">
        <w:tc>
          <w:tcPr>
            <w:tcW w:w="3978" w:type="dxa"/>
          </w:tcPr>
          <w:p w:rsidR="00DB7DE6" w:rsidRPr="001F306D" w:rsidRDefault="00E03EED">
            <w:pPr>
              <w:rPr>
                <w:rFonts w:ascii="Arial" w:hAnsi="Arial" w:cs="Arial"/>
                <w:sz w:val="24"/>
                <w:szCs w:val="24"/>
              </w:rPr>
            </w:pPr>
            <w:r w:rsidRPr="001F306D">
              <w:rPr>
                <w:rFonts w:ascii="Arial" w:hAnsi="Arial" w:cs="Arial"/>
                <w:sz w:val="24"/>
                <w:szCs w:val="24"/>
              </w:rPr>
              <w:t>16</w:t>
            </w:r>
            <w:r w:rsidR="00DB7DE6" w:rsidRPr="001F306D">
              <w:rPr>
                <w:rFonts w:ascii="Arial" w:hAnsi="Arial" w:cs="Arial"/>
                <w:sz w:val="24"/>
                <w:szCs w:val="24"/>
              </w:rPr>
              <w:t xml:space="preserve"> straws</w:t>
            </w:r>
          </w:p>
        </w:tc>
        <w:tc>
          <w:tcPr>
            <w:tcW w:w="5400" w:type="dxa"/>
          </w:tcPr>
          <w:p w:rsidR="00DB7DE6" w:rsidRPr="001F306D" w:rsidRDefault="001F306D" w:rsidP="001F306D">
            <w:pPr>
              <w:rPr>
                <w:rFonts w:ascii="Arial" w:hAnsi="Arial" w:cs="Arial"/>
                <w:sz w:val="24"/>
                <w:szCs w:val="24"/>
              </w:rPr>
            </w:pPr>
            <w:r w:rsidRPr="001F306D">
              <w:rPr>
                <w:rFonts w:ascii="Arial" w:hAnsi="Arial" w:cs="Arial"/>
                <w:sz w:val="24"/>
                <w:szCs w:val="24"/>
              </w:rPr>
              <w:t>16 test tubes with stoppers or caps</w:t>
            </w:r>
          </w:p>
        </w:tc>
      </w:tr>
      <w:tr w:rsidR="00DB7DE6" w:rsidRPr="001F306D" w:rsidTr="001F306D">
        <w:tc>
          <w:tcPr>
            <w:tcW w:w="3978" w:type="dxa"/>
          </w:tcPr>
          <w:p w:rsidR="00DB7DE6" w:rsidRPr="001F306D" w:rsidRDefault="00DB7DE6">
            <w:pPr>
              <w:rPr>
                <w:rFonts w:ascii="Arial" w:hAnsi="Arial" w:cs="Arial"/>
                <w:sz w:val="24"/>
                <w:szCs w:val="24"/>
              </w:rPr>
            </w:pPr>
            <w:r w:rsidRPr="001F306D">
              <w:rPr>
                <w:rFonts w:ascii="Arial" w:hAnsi="Arial" w:cs="Arial"/>
                <w:sz w:val="24"/>
                <w:szCs w:val="24"/>
              </w:rPr>
              <w:t xml:space="preserve">Dilute </w:t>
            </w:r>
            <w:proofErr w:type="spellStart"/>
            <w:r w:rsidRPr="001F306D">
              <w:rPr>
                <w:rFonts w:ascii="Arial" w:hAnsi="Arial" w:cs="Arial"/>
                <w:sz w:val="24"/>
                <w:szCs w:val="24"/>
              </w:rPr>
              <w:t>bromothymol</w:t>
            </w:r>
            <w:proofErr w:type="spellEnd"/>
            <w:r w:rsidRPr="001F306D">
              <w:rPr>
                <w:rFonts w:ascii="Arial" w:hAnsi="Arial" w:cs="Arial"/>
                <w:sz w:val="24"/>
                <w:szCs w:val="24"/>
              </w:rPr>
              <w:t xml:space="preserve"> blue (BTB)</w:t>
            </w:r>
            <w:r w:rsidR="00FB23ED">
              <w:rPr>
                <w:rFonts w:ascii="Arial" w:hAnsi="Arial" w:cs="Arial"/>
                <w:sz w:val="24"/>
                <w:szCs w:val="24"/>
              </w:rPr>
              <w:t>*</w:t>
            </w:r>
          </w:p>
        </w:tc>
        <w:tc>
          <w:tcPr>
            <w:tcW w:w="5400" w:type="dxa"/>
          </w:tcPr>
          <w:p w:rsidR="00DB7DE6" w:rsidRPr="001F306D" w:rsidRDefault="00DB7DE6">
            <w:pPr>
              <w:rPr>
                <w:rFonts w:ascii="Arial" w:hAnsi="Arial" w:cs="Arial"/>
                <w:sz w:val="24"/>
                <w:szCs w:val="24"/>
              </w:rPr>
            </w:pPr>
            <w:r w:rsidRPr="001F306D">
              <w:rPr>
                <w:rFonts w:ascii="Arial" w:hAnsi="Arial" w:cs="Arial"/>
                <w:sz w:val="24"/>
                <w:szCs w:val="24"/>
              </w:rPr>
              <w:t>8 candles</w:t>
            </w:r>
          </w:p>
        </w:tc>
      </w:tr>
      <w:tr w:rsidR="00DB7DE6" w:rsidRPr="001F306D" w:rsidTr="001F306D">
        <w:tc>
          <w:tcPr>
            <w:tcW w:w="3978" w:type="dxa"/>
          </w:tcPr>
          <w:p w:rsidR="00DB7DE6" w:rsidRPr="001F306D" w:rsidRDefault="00DB7DE6">
            <w:pPr>
              <w:rPr>
                <w:rFonts w:ascii="Arial" w:hAnsi="Arial" w:cs="Arial"/>
                <w:sz w:val="24"/>
                <w:szCs w:val="24"/>
              </w:rPr>
            </w:pPr>
            <w:r w:rsidRPr="001F306D">
              <w:rPr>
                <w:rFonts w:ascii="Arial" w:hAnsi="Arial" w:cs="Arial"/>
                <w:sz w:val="24"/>
                <w:szCs w:val="24"/>
              </w:rPr>
              <w:t>1.6 L vinegar</w:t>
            </w:r>
          </w:p>
        </w:tc>
        <w:tc>
          <w:tcPr>
            <w:tcW w:w="5400" w:type="dxa"/>
          </w:tcPr>
          <w:p w:rsidR="00DB7DE6" w:rsidRPr="001F306D" w:rsidRDefault="00DB7DE6">
            <w:pPr>
              <w:rPr>
                <w:rFonts w:ascii="Arial" w:hAnsi="Arial" w:cs="Arial"/>
                <w:sz w:val="24"/>
                <w:szCs w:val="24"/>
              </w:rPr>
            </w:pPr>
            <w:r w:rsidRPr="001F306D">
              <w:rPr>
                <w:rFonts w:ascii="Arial" w:hAnsi="Arial" w:cs="Arial"/>
                <w:sz w:val="24"/>
                <w:szCs w:val="24"/>
              </w:rPr>
              <w:t>8 sources of flame</w:t>
            </w:r>
          </w:p>
        </w:tc>
      </w:tr>
      <w:tr w:rsidR="00DB7DE6" w:rsidRPr="001F306D" w:rsidTr="001F306D">
        <w:tc>
          <w:tcPr>
            <w:tcW w:w="3978" w:type="dxa"/>
          </w:tcPr>
          <w:p w:rsidR="00DB7DE6" w:rsidRPr="001F306D" w:rsidRDefault="00DB7DE6">
            <w:pPr>
              <w:rPr>
                <w:rFonts w:ascii="Arial" w:hAnsi="Arial" w:cs="Arial"/>
                <w:sz w:val="24"/>
                <w:szCs w:val="24"/>
              </w:rPr>
            </w:pPr>
            <w:r w:rsidRPr="001F306D">
              <w:rPr>
                <w:rFonts w:ascii="Arial" w:hAnsi="Arial" w:cs="Arial"/>
                <w:sz w:val="24"/>
                <w:szCs w:val="24"/>
              </w:rPr>
              <w:t>Lime water (Ca(OH)</w:t>
            </w:r>
            <w:r w:rsidRPr="001F306D">
              <w:rPr>
                <w:rFonts w:ascii="Arial" w:hAnsi="Arial" w:cs="Arial"/>
                <w:sz w:val="24"/>
                <w:szCs w:val="24"/>
                <w:vertAlign w:val="subscript"/>
              </w:rPr>
              <w:t>2</w:t>
            </w:r>
            <w:r w:rsidRPr="001F306D">
              <w:rPr>
                <w:rFonts w:ascii="Arial" w:hAnsi="Arial" w:cs="Arial"/>
                <w:sz w:val="24"/>
                <w:szCs w:val="24"/>
              </w:rPr>
              <w:t>) (about 1L)</w:t>
            </w:r>
          </w:p>
        </w:tc>
        <w:tc>
          <w:tcPr>
            <w:tcW w:w="5400" w:type="dxa"/>
          </w:tcPr>
          <w:p w:rsidR="00DB7DE6" w:rsidRPr="001F306D" w:rsidRDefault="00DB7DE6">
            <w:pPr>
              <w:rPr>
                <w:rFonts w:ascii="Arial" w:hAnsi="Arial" w:cs="Arial"/>
                <w:sz w:val="24"/>
                <w:szCs w:val="24"/>
              </w:rPr>
            </w:pPr>
            <w:r w:rsidRPr="001F306D">
              <w:rPr>
                <w:rFonts w:ascii="Arial" w:hAnsi="Arial" w:cs="Arial"/>
                <w:sz w:val="24"/>
                <w:szCs w:val="24"/>
              </w:rPr>
              <w:t>8 packets of active yeast</w:t>
            </w:r>
          </w:p>
        </w:tc>
      </w:tr>
      <w:tr w:rsidR="00DB7DE6" w:rsidRPr="001F306D" w:rsidTr="001F306D">
        <w:tc>
          <w:tcPr>
            <w:tcW w:w="3978" w:type="dxa"/>
          </w:tcPr>
          <w:p w:rsidR="00DB7DE6" w:rsidRPr="001F306D" w:rsidRDefault="00DB7DE6">
            <w:pPr>
              <w:rPr>
                <w:rFonts w:ascii="Arial" w:hAnsi="Arial" w:cs="Arial"/>
                <w:sz w:val="24"/>
                <w:szCs w:val="24"/>
              </w:rPr>
            </w:pPr>
            <w:r w:rsidRPr="001F306D">
              <w:rPr>
                <w:rFonts w:ascii="Arial" w:hAnsi="Arial" w:cs="Arial"/>
                <w:sz w:val="24"/>
                <w:szCs w:val="24"/>
              </w:rPr>
              <w:t>40g baking soda</w:t>
            </w:r>
          </w:p>
        </w:tc>
        <w:tc>
          <w:tcPr>
            <w:tcW w:w="5400" w:type="dxa"/>
          </w:tcPr>
          <w:p w:rsidR="00DB7DE6" w:rsidRPr="001F306D" w:rsidRDefault="00E03EED">
            <w:pPr>
              <w:rPr>
                <w:rFonts w:ascii="Arial" w:hAnsi="Arial" w:cs="Arial"/>
                <w:sz w:val="24"/>
                <w:szCs w:val="24"/>
              </w:rPr>
            </w:pPr>
            <w:r w:rsidRPr="001F306D">
              <w:rPr>
                <w:rFonts w:ascii="Arial" w:hAnsi="Arial" w:cs="Arial"/>
                <w:sz w:val="24"/>
                <w:szCs w:val="24"/>
              </w:rPr>
              <w:t>40g s</w:t>
            </w:r>
            <w:r w:rsidR="00DB7DE6" w:rsidRPr="001F306D">
              <w:rPr>
                <w:rFonts w:ascii="Arial" w:hAnsi="Arial" w:cs="Arial"/>
                <w:sz w:val="24"/>
                <w:szCs w:val="24"/>
              </w:rPr>
              <w:t>ugar</w:t>
            </w:r>
          </w:p>
        </w:tc>
      </w:tr>
      <w:tr w:rsidR="00DB7DE6" w:rsidRPr="001F306D" w:rsidTr="001F306D">
        <w:tc>
          <w:tcPr>
            <w:tcW w:w="3978" w:type="dxa"/>
          </w:tcPr>
          <w:p w:rsidR="00DB7DE6" w:rsidRPr="001F306D" w:rsidRDefault="00DB7DE6">
            <w:pPr>
              <w:rPr>
                <w:rFonts w:ascii="Arial" w:hAnsi="Arial" w:cs="Arial"/>
                <w:sz w:val="24"/>
                <w:szCs w:val="24"/>
              </w:rPr>
            </w:pPr>
            <w:r w:rsidRPr="001F306D">
              <w:rPr>
                <w:rFonts w:ascii="Arial" w:hAnsi="Arial" w:cs="Arial"/>
                <w:sz w:val="24"/>
                <w:szCs w:val="24"/>
              </w:rPr>
              <w:t>16, 125 mL Erlenmeyer flasks</w:t>
            </w:r>
          </w:p>
        </w:tc>
        <w:tc>
          <w:tcPr>
            <w:tcW w:w="5400" w:type="dxa"/>
          </w:tcPr>
          <w:p w:rsidR="00621BF4" w:rsidRPr="001F306D" w:rsidRDefault="00485B6A">
            <w:pPr>
              <w:rPr>
                <w:rFonts w:ascii="Arial" w:hAnsi="Arial" w:cs="Arial"/>
                <w:sz w:val="24"/>
                <w:szCs w:val="24"/>
              </w:rPr>
            </w:pPr>
            <w:r w:rsidRPr="001F306D">
              <w:rPr>
                <w:rFonts w:ascii="Arial" w:hAnsi="Arial" w:cs="Arial"/>
                <w:sz w:val="24"/>
                <w:szCs w:val="24"/>
              </w:rPr>
              <w:t>16</w:t>
            </w:r>
            <w:r w:rsidR="00DB7DE6" w:rsidRPr="001F306D">
              <w:rPr>
                <w:rFonts w:ascii="Arial" w:hAnsi="Arial" w:cs="Arial"/>
                <w:sz w:val="24"/>
                <w:szCs w:val="24"/>
              </w:rPr>
              <w:t>, 500 mL Erlenmeyer flasks</w:t>
            </w:r>
          </w:p>
        </w:tc>
      </w:tr>
    </w:tbl>
    <w:p w:rsidR="00621BF4" w:rsidRDefault="00621BF4">
      <w:pPr>
        <w:rPr>
          <w:rFonts w:ascii="Arial" w:hAnsi="Arial" w:cs="Arial"/>
          <w:sz w:val="24"/>
          <w:szCs w:val="24"/>
        </w:rPr>
      </w:pPr>
    </w:p>
    <w:p w:rsidR="00621BF4" w:rsidRDefault="00621BF4">
      <w:pPr>
        <w:rPr>
          <w:rFonts w:ascii="Arial" w:hAnsi="Arial" w:cs="Arial"/>
          <w:sz w:val="24"/>
          <w:szCs w:val="24"/>
        </w:rPr>
      </w:pPr>
      <w:r>
        <w:rPr>
          <w:rFonts w:ascii="Arial" w:hAnsi="Arial" w:cs="Arial"/>
          <w:sz w:val="24"/>
          <w:szCs w:val="24"/>
        </w:rPr>
        <w:t xml:space="preserve">Also, remember to print out enough handouts for each student to use during the lab.  </w:t>
      </w:r>
    </w:p>
    <w:p w:rsidR="00CC3BC4" w:rsidRPr="001F306D" w:rsidRDefault="00FB23ED">
      <w:pPr>
        <w:rPr>
          <w:rFonts w:ascii="Arial" w:hAnsi="Arial" w:cs="Arial"/>
          <w:sz w:val="24"/>
          <w:szCs w:val="24"/>
        </w:rPr>
      </w:pPr>
      <w:r>
        <w:rPr>
          <w:rFonts w:ascii="Arial" w:hAnsi="Arial" w:cs="Arial"/>
          <w:sz w:val="24"/>
          <w:szCs w:val="24"/>
        </w:rPr>
        <w:t xml:space="preserve">* </w:t>
      </w:r>
      <w:r w:rsidRPr="00FB23ED">
        <w:rPr>
          <w:rFonts w:ascii="Arial" w:hAnsi="Arial" w:cs="Arial"/>
        </w:rPr>
        <w:t>Generally, a BTB solution at approximately 0.01% or below works well.  See the photos in the student and teacher lab guides for an example of the shade of blue that works best.</w:t>
      </w:r>
      <w:r w:rsidR="005D4538">
        <w:rPr>
          <w:rFonts w:ascii="Arial" w:hAnsi="Arial" w:cs="Arial"/>
        </w:rPr>
        <w:t xml:space="preserve">  If you find your BTB is green instead of blue, titrate with a few drops of 0.1M </w:t>
      </w:r>
      <w:proofErr w:type="spellStart"/>
      <w:r w:rsidR="005D4538">
        <w:rPr>
          <w:rFonts w:ascii="Arial" w:hAnsi="Arial" w:cs="Arial"/>
        </w:rPr>
        <w:t>NaOH</w:t>
      </w:r>
      <w:proofErr w:type="spellEnd"/>
      <w:r w:rsidR="005D4538">
        <w:rPr>
          <w:rFonts w:ascii="Arial" w:hAnsi="Arial" w:cs="Arial"/>
        </w:rPr>
        <w:t xml:space="preserve"> slowly, swirling in between each drop</w:t>
      </w:r>
      <w:r w:rsidR="00621BF4">
        <w:rPr>
          <w:rFonts w:ascii="Arial" w:hAnsi="Arial" w:cs="Arial"/>
        </w:rPr>
        <w:t>,</w:t>
      </w:r>
      <w:r w:rsidR="005D4538">
        <w:rPr>
          <w:rFonts w:ascii="Arial" w:hAnsi="Arial" w:cs="Arial"/>
        </w:rPr>
        <w:t xml:space="preserve"> until your solution is blue again. </w:t>
      </w:r>
    </w:p>
    <w:sectPr w:rsidR="00CC3BC4" w:rsidRPr="001F306D" w:rsidSect="0023315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0F8" w:rsidRDefault="00BC60F8" w:rsidP="00CC3BC4">
      <w:pPr>
        <w:spacing w:after="0" w:line="240" w:lineRule="auto"/>
      </w:pPr>
      <w:r>
        <w:separator/>
      </w:r>
    </w:p>
  </w:endnote>
  <w:endnote w:type="continuationSeparator" w:id="0">
    <w:p w:rsidR="00BC60F8" w:rsidRDefault="00BC60F8" w:rsidP="00CC3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6A" w:rsidRDefault="005D4538">
    <w:pPr>
      <w:pStyle w:val="Footer"/>
    </w:pPr>
    <w:r w:rsidRPr="00CC3BC4">
      <w:rPr>
        <w:noProof/>
      </w:rPr>
      <w:drawing>
        <wp:anchor distT="0" distB="0" distL="114300" distR="114300" simplePos="0" relativeHeight="251658240" behindDoc="1" locked="0" layoutInCell="1" allowOverlap="1" wp14:anchorId="0E699EF2" wp14:editId="05036ACE">
          <wp:simplePos x="0" y="0"/>
          <wp:positionH relativeFrom="column">
            <wp:posOffset>4800600</wp:posOffset>
          </wp:positionH>
          <wp:positionV relativeFrom="paragraph">
            <wp:posOffset>-439420</wp:posOffset>
          </wp:positionV>
          <wp:extent cx="1514475" cy="571500"/>
          <wp:effectExtent l="0" t="0" r="9525" b="0"/>
          <wp:wrapTight wrapText="bothSides">
            <wp:wrapPolygon edited="0">
              <wp:start x="0" y="0"/>
              <wp:lineTo x="0" y="20880"/>
              <wp:lineTo x="21464" y="20880"/>
              <wp:lineTo x="21464"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EducationLogo_New.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571500"/>
                  </a:xfrm>
                  <a:prstGeom prst="rect">
                    <a:avLst/>
                  </a:prstGeom>
                </pic:spPr>
              </pic:pic>
            </a:graphicData>
          </a:graphic>
          <wp14:sizeRelH relativeFrom="page">
            <wp14:pctWidth>0</wp14:pctWidth>
          </wp14:sizeRelH>
          <wp14:sizeRelV relativeFrom="page">
            <wp14:pctHeight>0</wp14:pctHeight>
          </wp14:sizeRelV>
        </wp:anchor>
      </w:drawing>
    </w:r>
    <w:r w:rsidR="00485B6A" w:rsidRPr="005D4538">
      <w:rPr>
        <w:rFonts w:ascii="Arial" w:hAnsi="Arial" w:cs="Arial"/>
        <w:i/>
        <w:noProof/>
      </w:rPr>
      <w:t>Ocean Acidification:  A Systems Approach to a Global Problem</w:t>
    </w:r>
    <w:r w:rsidR="00485B6A" w:rsidRPr="005D4538">
      <w:rPr>
        <w:rFonts w:ascii="Arial" w:hAnsi="Arial" w:cs="Arial"/>
        <w:noProof/>
      </w:rPr>
      <w:t xml:space="preserve">  І  Lesson 2</w:t>
    </w:r>
    <w:r w:rsidR="00485B6A">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0F8" w:rsidRDefault="00BC60F8" w:rsidP="00CC3BC4">
      <w:pPr>
        <w:spacing w:after="0" w:line="240" w:lineRule="auto"/>
      </w:pPr>
      <w:r>
        <w:separator/>
      </w:r>
    </w:p>
  </w:footnote>
  <w:footnote w:type="continuationSeparator" w:id="0">
    <w:p w:rsidR="00BC60F8" w:rsidRDefault="00BC60F8" w:rsidP="00CC3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6A" w:rsidRPr="005D4538" w:rsidRDefault="00485B6A" w:rsidP="00CC3BC4">
    <w:pPr>
      <w:pStyle w:val="Header"/>
      <w:jc w:val="right"/>
      <w:rPr>
        <w:rFonts w:ascii="Arial" w:hAnsi="Arial" w:cs="Arial"/>
      </w:rPr>
    </w:pPr>
    <w:r w:rsidRPr="005D4538">
      <w:rPr>
        <w:rFonts w:ascii="Arial" w:hAnsi="Arial" w:cs="Arial"/>
      </w:rPr>
      <w:t>Teacher Resource</w:t>
    </w:r>
  </w:p>
  <w:p w:rsidR="00485B6A" w:rsidRDefault="00485B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BC4"/>
    <w:rsid w:val="001A5650"/>
    <w:rsid w:val="001B5F58"/>
    <w:rsid w:val="001F306D"/>
    <w:rsid w:val="00233151"/>
    <w:rsid w:val="00327998"/>
    <w:rsid w:val="00485B6A"/>
    <w:rsid w:val="005D4538"/>
    <w:rsid w:val="00621BF4"/>
    <w:rsid w:val="00A33598"/>
    <w:rsid w:val="00A64964"/>
    <w:rsid w:val="00BC426F"/>
    <w:rsid w:val="00BC60F8"/>
    <w:rsid w:val="00C97858"/>
    <w:rsid w:val="00CC3BC4"/>
    <w:rsid w:val="00D35AD7"/>
    <w:rsid w:val="00D42F6D"/>
    <w:rsid w:val="00DB7DE6"/>
    <w:rsid w:val="00E03EED"/>
    <w:rsid w:val="00E80F26"/>
    <w:rsid w:val="00FB23ED"/>
    <w:rsid w:val="00FB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C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5C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5C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BC4"/>
  </w:style>
  <w:style w:type="paragraph" w:styleId="Footer">
    <w:name w:val="footer"/>
    <w:basedOn w:val="Normal"/>
    <w:link w:val="FooterChar"/>
    <w:uiPriority w:val="99"/>
    <w:unhideWhenUsed/>
    <w:rsid w:val="00CC3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BC4"/>
  </w:style>
  <w:style w:type="paragraph" w:styleId="BalloonText">
    <w:name w:val="Balloon Text"/>
    <w:basedOn w:val="Normal"/>
    <w:link w:val="BalloonTextChar"/>
    <w:uiPriority w:val="99"/>
    <w:semiHidden/>
    <w:unhideWhenUsed/>
    <w:rsid w:val="00CC3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BC4"/>
    <w:rPr>
      <w:rFonts w:ascii="Tahoma" w:hAnsi="Tahoma" w:cs="Tahoma"/>
      <w:sz w:val="16"/>
      <w:szCs w:val="16"/>
    </w:rPr>
  </w:style>
  <w:style w:type="table" w:styleId="TableGrid">
    <w:name w:val="Table Grid"/>
    <w:basedOn w:val="TableNormal"/>
    <w:uiPriority w:val="59"/>
    <w:rsid w:val="00CC3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B5C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5C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5C86"/>
    <w:rPr>
      <w:rFonts w:asciiTheme="majorHAnsi" w:eastAsiaTheme="majorEastAsia" w:hAnsiTheme="majorHAnsi" w:cstheme="majorBidi"/>
      <w:b/>
      <w:bCs/>
      <w:color w:val="4F81BD" w:themeColor="accent1"/>
    </w:rPr>
  </w:style>
  <w:style w:type="paragraph" w:styleId="NoSpacing">
    <w:name w:val="No Spacing"/>
    <w:uiPriority w:val="1"/>
    <w:qFormat/>
    <w:rsid w:val="00FB5C86"/>
    <w:pPr>
      <w:spacing w:after="0" w:line="240" w:lineRule="auto"/>
    </w:pPr>
  </w:style>
  <w:style w:type="paragraph" w:styleId="ListParagraph">
    <w:name w:val="List Paragraph"/>
    <w:basedOn w:val="Normal"/>
    <w:uiPriority w:val="34"/>
    <w:qFormat/>
    <w:rsid w:val="00FB23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C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5C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5C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BC4"/>
  </w:style>
  <w:style w:type="paragraph" w:styleId="Footer">
    <w:name w:val="footer"/>
    <w:basedOn w:val="Normal"/>
    <w:link w:val="FooterChar"/>
    <w:uiPriority w:val="99"/>
    <w:unhideWhenUsed/>
    <w:rsid w:val="00CC3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BC4"/>
  </w:style>
  <w:style w:type="paragraph" w:styleId="BalloonText">
    <w:name w:val="Balloon Text"/>
    <w:basedOn w:val="Normal"/>
    <w:link w:val="BalloonTextChar"/>
    <w:uiPriority w:val="99"/>
    <w:semiHidden/>
    <w:unhideWhenUsed/>
    <w:rsid w:val="00CC3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BC4"/>
    <w:rPr>
      <w:rFonts w:ascii="Tahoma" w:hAnsi="Tahoma" w:cs="Tahoma"/>
      <w:sz w:val="16"/>
      <w:szCs w:val="16"/>
    </w:rPr>
  </w:style>
  <w:style w:type="table" w:styleId="TableGrid">
    <w:name w:val="Table Grid"/>
    <w:basedOn w:val="TableNormal"/>
    <w:uiPriority w:val="59"/>
    <w:rsid w:val="00CC3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B5C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5C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5C86"/>
    <w:rPr>
      <w:rFonts w:asciiTheme="majorHAnsi" w:eastAsiaTheme="majorEastAsia" w:hAnsiTheme="majorHAnsi" w:cstheme="majorBidi"/>
      <w:b/>
      <w:bCs/>
      <w:color w:val="4F81BD" w:themeColor="accent1"/>
    </w:rPr>
  </w:style>
  <w:style w:type="paragraph" w:styleId="NoSpacing">
    <w:name w:val="No Spacing"/>
    <w:uiPriority w:val="1"/>
    <w:qFormat/>
    <w:rsid w:val="00FB5C86"/>
    <w:pPr>
      <w:spacing w:after="0" w:line="240" w:lineRule="auto"/>
    </w:pPr>
  </w:style>
  <w:style w:type="paragraph" w:styleId="ListParagraph">
    <w:name w:val="List Paragraph"/>
    <w:basedOn w:val="Normal"/>
    <w:uiPriority w:val="34"/>
    <w:qFormat/>
    <w:rsid w:val="00FB2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ISB</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wharvey</dc:creator>
  <cp:lastModifiedBy>cludwig</cp:lastModifiedBy>
  <cp:revision>6</cp:revision>
  <dcterms:created xsi:type="dcterms:W3CDTF">2014-04-01T17:08:00Z</dcterms:created>
  <dcterms:modified xsi:type="dcterms:W3CDTF">2014-06-12T05:58:00Z</dcterms:modified>
</cp:coreProperties>
</file>